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B2" w:rsidRDefault="00AE7674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="007434BA">
        <w:rPr>
          <w:rFonts w:ascii="Times New Roman" w:eastAsia="Times New Roman" w:hAnsi="Times New Roman"/>
          <w:b/>
          <w:sz w:val="24"/>
          <w:szCs w:val="24"/>
        </w:rPr>
        <w:t>4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January 2020</w:t>
      </w:r>
    </w:p>
    <w:p w:rsidR="00255211" w:rsidRDefault="00255211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[FOR IMMEDIATE RELEASE]</w:t>
      </w:r>
    </w:p>
    <w:p w:rsidR="00255211" w:rsidRDefault="00255211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FE5D75" w:rsidRPr="00FE5D75" w:rsidRDefault="0049512E" w:rsidP="00255211">
      <w:pPr>
        <w:spacing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FE5D75" w:rsidRPr="00FE5D75">
        <w:rPr>
          <w:rFonts w:ascii="Times New Roman" w:eastAsia="Times New Roman" w:hAnsi="Times New Roman"/>
          <w:b/>
          <w:sz w:val="24"/>
          <w:szCs w:val="24"/>
        </w:rPr>
        <w:t>Australian High Commission Malaysia celebrates Australia Day 2020</w:t>
      </w:r>
    </w:p>
    <w:p w:rsidR="00F76369" w:rsidRDefault="00F76369" w:rsidP="008A0A8F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:rsidR="00EA4055" w:rsidRDefault="00EA4055" w:rsidP="00FE5D7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22 January, t</w:t>
      </w:r>
      <w:r w:rsidR="00AE7674" w:rsidRPr="00233669">
        <w:rPr>
          <w:rFonts w:ascii="Times New Roman" w:hAnsi="Times New Roman"/>
          <w:sz w:val="24"/>
          <w:szCs w:val="24"/>
        </w:rPr>
        <w:t xml:space="preserve">he Australian High Commission </w:t>
      </w:r>
      <w:r w:rsidR="00C012F8">
        <w:rPr>
          <w:rFonts w:ascii="Times New Roman" w:hAnsi="Times New Roman"/>
          <w:sz w:val="24"/>
          <w:szCs w:val="24"/>
        </w:rPr>
        <w:t>held its signature</w:t>
      </w:r>
      <w:r w:rsidR="00C012F8" w:rsidRPr="00233669">
        <w:rPr>
          <w:rFonts w:ascii="Times New Roman" w:hAnsi="Times New Roman"/>
          <w:sz w:val="24"/>
          <w:szCs w:val="24"/>
        </w:rPr>
        <w:t xml:space="preserve"> </w:t>
      </w:r>
      <w:r w:rsidR="00AE7674" w:rsidRPr="00233669">
        <w:rPr>
          <w:rFonts w:ascii="Times New Roman" w:hAnsi="Times New Roman"/>
          <w:sz w:val="24"/>
          <w:szCs w:val="24"/>
        </w:rPr>
        <w:t>Australia Day reception</w:t>
      </w:r>
      <w:r>
        <w:rPr>
          <w:rFonts w:ascii="Times New Roman" w:hAnsi="Times New Roman"/>
          <w:sz w:val="24"/>
          <w:szCs w:val="24"/>
        </w:rPr>
        <w:t xml:space="preserve"> at the Kuala Lumpur Convention Centre.</w:t>
      </w:r>
      <w:r w:rsidR="00AE7674" w:rsidRPr="00233669">
        <w:rPr>
          <w:rFonts w:ascii="Times New Roman" w:hAnsi="Times New Roman"/>
          <w:sz w:val="24"/>
          <w:szCs w:val="24"/>
        </w:rPr>
        <w:t xml:space="preserve"> </w:t>
      </w:r>
      <w:r w:rsidR="005D1593">
        <w:rPr>
          <w:rFonts w:ascii="Times New Roman" w:hAnsi="Times New Roman"/>
          <w:sz w:val="24"/>
          <w:szCs w:val="24"/>
        </w:rPr>
        <w:t>O</w:t>
      </w:r>
      <w:r w:rsidR="005D1593" w:rsidRPr="00A825AF">
        <w:rPr>
          <w:rFonts w:ascii="Times New Roman" w:hAnsi="Times New Roman"/>
          <w:sz w:val="24"/>
          <w:szCs w:val="24"/>
        </w:rPr>
        <w:t xml:space="preserve">ver </w:t>
      </w:r>
      <w:r w:rsidR="005D1593" w:rsidRPr="00A64141">
        <w:rPr>
          <w:rFonts w:ascii="Times New Roman" w:hAnsi="Times New Roman"/>
          <w:sz w:val="24"/>
          <w:szCs w:val="24"/>
        </w:rPr>
        <w:t>1,600</w:t>
      </w:r>
      <w:r w:rsidR="005D1593" w:rsidRPr="00A825AF">
        <w:rPr>
          <w:rFonts w:ascii="Times New Roman" w:hAnsi="Times New Roman"/>
          <w:sz w:val="24"/>
          <w:szCs w:val="24"/>
        </w:rPr>
        <w:t xml:space="preserve"> guests</w:t>
      </w:r>
      <w:r w:rsidR="005D1593">
        <w:rPr>
          <w:rFonts w:ascii="Times New Roman" w:hAnsi="Times New Roman"/>
          <w:sz w:val="24"/>
          <w:szCs w:val="24"/>
        </w:rPr>
        <w:t xml:space="preserve"> attended the event</w:t>
      </w:r>
      <w:r w:rsidR="005D1593" w:rsidRPr="00A825AF">
        <w:rPr>
          <w:rFonts w:ascii="Times New Roman" w:hAnsi="Times New Roman"/>
          <w:sz w:val="24"/>
          <w:szCs w:val="24"/>
        </w:rPr>
        <w:t xml:space="preserve">, including </w:t>
      </w:r>
      <w:r w:rsidR="00101342">
        <w:rPr>
          <w:rFonts w:ascii="Times New Roman" w:hAnsi="Times New Roman"/>
          <w:sz w:val="24"/>
          <w:szCs w:val="24"/>
        </w:rPr>
        <w:t xml:space="preserve">Ministers, </w:t>
      </w:r>
      <w:r w:rsidR="005D1593">
        <w:rPr>
          <w:rFonts w:ascii="Times New Roman" w:hAnsi="Times New Roman"/>
          <w:sz w:val="24"/>
          <w:szCs w:val="24"/>
        </w:rPr>
        <w:t>M</w:t>
      </w:r>
      <w:r w:rsidR="005D1593" w:rsidRPr="00A825AF">
        <w:rPr>
          <w:rFonts w:ascii="Times New Roman" w:hAnsi="Times New Roman"/>
          <w:sz w:val="24"/>
          <w:szCs w:val="24"/>
        </w:rPr>
        <w:t xml:space="preserve">embers of Parliament, </w:t>
      </w:r>
      <w:r w:rsidR="005D1593">
        <w:rPr>
          <w:rFonts w:ascii="Times New Roman" w:hAnsi="Times New Roman"/>
          <w:sz w:val="24"/>
          <w:szCs w:val="24"/>
        </w:rPr>
        <w:t xml:space="preserve">civil society, </w:t>
      </w:r>
      <w:r w:rsidR="00101342">
        <w:rPr>
          <w:rFonts w:ascii="Times New Roman" w:hAnsi="Times New Roman"/>
          <w:sz w:val="24"/>
          <w:szCs w:val="24"/>
        </w:rPr>
        <w:t xml:space="preserve">the business community </w:t>
      </w:r>
      <w:r w:rsidR="005D1593">
        <w:rPr>
          <w:rFonts w:ascii="Times New Roman" w:hAnsi="Times New Roman"/>
          <w:sz w:val="24"/>
          <w:szCs w:val="24"/>
        </w:rPr>
        <w:t xml:space="preserve">and </w:t>
      </w:r>
      <w:r w:rsidR="005D1593" w:rsidRPr="00A825AF">
        <w:rPr>
          <w:rFonts w:ascii="Times New Roman" w:hAnsi="Times New Roman"/>
          <w:sz w:val="24"/>
          <w:szCs w:val="24"/>
        </w:rPr>
        <w:t>the diplomatic corps.</w:t>
      </w:r>
      <w:r w:rsidR="005D1593">
        <w:rPr>
          <w:rFonts w:ascii="Times New Roman" w:hAnsi="Times New Roman"/>
          <w:sz w:val="24"/>
          <w:szCs w:val="24"/>
        </w:rPr>
        <w:t xml:space="preserve"> </w:t>
      </w:r>
      <w:r w:rsidRPr="00A825AF">
        <w:rPr>
          <w:rFonts w:ascii="Times New Roman" w:hAnsi="Times New Roman"/>
          <w:sz w:val="24"/>
          <w:szCs w:val="24"/>
        </w:rPr>
        <w:t xml:space="preserve">The Honourable Baru Bian, Minister of Works, </w:t>
      </w:r>
      <w:r>
        <w:rPr>
          <w:rFonts w:ascii="Times New Roman" w:hAnsi="Times New Roman"/>
          <w:sz w:val="24"/>
          <w:szCs w:val="24"/>
        </w:rPr>
        <w:t>was</w:t>
      </w:r>
      <w:r w:rsidRPr="00A825AF">
        <w:rPr>
          <w:rFonts w:ascii="Times New Roman" w:hAnsi="Times New Roman"/>
          <w:sz w:val="24"/>
          <w:szCs w:val="24"/>
        </w:rPr>
        <w:t xml:space="preserve"> the guest of honour</w:t>
      </w:r>
      <w:r>
        <w:rPr>
          <w:rFonts w:ascii="Times New Roman" w:hAnsi="Times New Roman"/>
          <w:sz w:val="24"/>
          <w:szCs w:val="24"/>
        </w:rPr>
        <w:t xml:space="preserve"> and senior Malaysian Government representative.</w:t>
      </w:r>
    </w:p>
    <w:p w:rsidR="005D1593" w:rsidRDefault="005D1593" w:rsidP="00C012F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012F8" w:rsidRDefault="00C012F8" w:rsidP="00C012F8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year’s Australia Day reception came in the wake of the devastating bushfires across Australia. </w:t>
      </w:r>
      <w:r w:rsidRPr="00233669">
        <w:rPr>
          <w:rFonts w:ascii="Times New Roman" w:hAnsi="Times New Roman"/>
          <w:sz w:val="24"/>
          <w:szCs w:val="24"/>
        </w:rPr>
        <w:t>In his welcoming address, Australia’s High Commissioner to Malaysia, H</w:t>
      </w:r>
      <w:r>
        <w:rPr>
          <w:rFonts w:ascii="Times New Roman" w:hAnsi="Times New Roman"/>
          <w:sz w:val="24"/>
          <w:szCs w:val="24"/>
        </w:rPr>
        <w:t>is Excellency</w:t>
      </w:r>
      <w:r w:rsidRPr="00233669">
        <w:rPr>
          <w:rFonts w:ascii="Times New Roman" w:hAnsi="Times New Roman"/>
          <w:sz w:val="24"/>
          <w:szCs w:val="24"/>
        </w:rPr>
        <w:t xml:space="preserve"> Andrew Goledzinowski</w:t>
      </w:r>
      <w:r w:rsidR="0049512E">
        <w:rPr>
          <w:rFonts w:ascii="Times New Roman" w:hAnsi="Times New Roman"/>
          <w:sz w:val="24"/>
          <w:szCs w:val="24"/>
        </w:rPr>
        <w:t>, acknowledged</w:t>
      </w:r>
      <w:r>
        <w:rPr>
          <w:rFonts w:ascii="Times New Roman" w:hAnsi="Times New Roman"/>
          <w:sz w:val="24"/>
          <w:szCs w:val="24"/>
        </w:rPr>
        <w:t xml:space="preserve"> the </w:t>
      </w:r>
      <w:r w:rsidR="00E44570">
        <w:rPr>
          <w:rFonts w:ascii="Times New Roman" w:hAnsi="Times New Roman"/>
          <w:sz w:val="24"/>
          <w:szCs w:val="24"/>
        </w:rPr>
        <w:t>generous</w:t>
      </w:r>
      <w:r>
        <w:rPr>
          <w:rFonts w:ascii="Times New Roman" w:hAnsi="Times New Roman"/>
          <w:sz w:val="24"/>
          <w:szCs w:val="24"/>
        </w:rPr>
        <w:t xml:space="preserve"> response of the Malaysian Government and people to the bushfire </w:t>
      </w:r>
      <w:r w:rsidR="0049512E">
        <w:rPr>
          <w:rFonts w:ascii="Times New Roman" w:hAnsi="Times New Roman"/>
          <w:sz w:val="24"/>
          <w:szCs w:val="24"/>
        </w:rPr>
        <w:t xml:space="preserve">crisis. </w:t>
      </w:r>
      <w:r w:rsidR="00101342">
        <w:rPr>
          <w:rFonts w:ascii="Times New Roman" w:hAnsi="Times New Roman"/>
          <w:sz w:val="24"/>
          <w:szCs w:val="24"/>
        </w:rPr>
        <w:t>Andrew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669">
        <w:rPr>
          <w:rFonts w:ascii="Times New Roman" w:hAnsi="Times New Roman"/>
          <w:sz w:val="24"/>
          <w:szCs w:val="24"/>
        </w:rPr>
        <w:t>said</w:t>
      </w:r>
      <w:r>
        <w:rPr>
          <w:rFonts w:ascii="Times New Roman" w:hAnsi="Times New Roman"/>
          <w:sz w:val="24"/>
          <w:szCs w:val="24"/>
        </w:rPr>
        <w:t>,</w:t>
      </w:r>
      <w:r w:rsidRPr="002336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gramStart"/>
      <w:r w:rsidR="0049512E" w:rsidRPr="00255211">
        <w:rPr>
          <w:rFonts w:ascii="Times New Roman" w:hAnsi="Times New Roman"/>
          <w:i/>
          <w:sz w:val="24"/>
          <w:szCs w:val="24"/>
        </w:rPr>
        <w:t>in</w:t>
      </w:r>
      <w:proofErr w:type="gramEnd"/>
      <w:r w:rsidR="0049512E" w:rsidRPr="00255211">
        <w:rPr>
          <w:rFonts w:ascii="Times New Roman" w:hAnsi="Times New Roman"/>
          <w:i/>
          <w:sz w:val="24"/>
          <w:szCs w:val="24"/>
        </w:rPr>
        <w:t xml:space="preserve"> any national crisis, in any emergency, there are two things that you learn. The first thing is you’re reminded of who your friends are. And it turns out</w:t>
      </w:r>
      <w:r w:rsidR="00E44570">
        <w:rPr>
          <w:rFonts w:ascii="Times New Roman" w:hAnsi="Times New Roman"/>
          <w:i/>
          <w:sz w:val="24"/>
          <w:szCs w:val="24"/>
        </w:rPr>
        <w:t>,</w:t>
      </w:r>
      <w:r w:rsidR="0049512E" w:rsidRPr="00255211">
        <w:rPr>
          <w:rFonts w:ascii="Times New Roman" w:hAnsi="Times New Roman"/>
          <w:i/>
          <w:sz w:val="24"/>
          <w:szCs w:val="24"/>
        </w:rPr>
        <w:t xml:space="preserve"> we hav</w:t>
      </w:r>
      <w:r w:rsidR="0049512E">
        <w:rPr>
          <w:rFonts w:ascii="Times New Roman" w:hAnsi="Times New Roman"/>
          <w:i/>
          <w:sz w:val="24"/>
          <w:szCs w:val="24"/>
        </w:rPr>
        <w:t xml:space="preserve">e a lot of friends in Malaysia. </w:t>
      </w:r>
      <w:r w:rsidR="0049512E" w:rsidRPr="00255211">
        <w:rPr>
          <w:rFonts w:ascii="Times New Roman" w:hAnsi="Times New Roman"/>
          <w:i/>
          <w:sz w:val="24"/>
          <w:szCs w:val="24"/>
        </w:rPr>
        <w:t xml:space="preserve">My colleagues and I have been literally overwhelmed with the expressions of sympathy, encouragement, and </w:t>
      </w:r>
      <w:r w:rsidR="004A39AB">
        <w:rPr>
          <w:rFonts w:ascii="Times New Roman" w:hAnsi="Times New Roman"/>
          <w:i/>
          <w:sz w:val="24"/>
          <w:szCs w:val="24"/>
        </w:rPr>
        <w:t xml:space="preserve">the </w:t>
      </w:r>
      <w:r w:rsidR="0049512E" w:rsidRPr="00255211">
        <w:rPr>
          <w:rFonts w:ascii="Times New Roman" w:hAnsi="Times New Roman"/>
          <w:i/>
          <w:sz w:val="24"/>
          <w:szCs w:val="24"/>
        </w:rPr>
        <w:t>offers of practical assistance</w:t>
      </w:r>
      <w:r w:rsidR="005D1593">
        <w:rPr>
          <w:rFonts w:ascii="Times New Roman" w:hAnsi="Times New Roman"/>
          <w:i/>
          <w:sz w:val="24"/>
          <w:szCs w:val="24"/>
        </w:rPr>
        <w:t>.”</w:t>
      </w:r>
    </w:p>
    <w:p w:rsidR="005D1593" w:rsidRDefault="005D1593" w:rsidP="00C012F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E7674" w:rsidRPr="00A825AF" w:rsidRDefault="005D1593" w:rsidP="00FE5D7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year, </w:t>
      </w:r>
      <w:r w:rsidR="00C012F8" w:rsidRPr="00233669">
        <w:rPr>
          <w:rFonts w:ascii="Times New Roman" w:hAnsi="Times New Roman"/>
          <w:sz w:val="24"/>
          <w:szCs w:val="24"/>
        </w:rPr>
        <w:t>Australia Day</w:t>
      </w:r>
      <w:r w:rsidR="00C012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events around the world provide</w:t>
      </w:r>
      <w:r w:rsidR="00C012F8" w:rsidRPr="00233669">
        <w:rPr>
          <w:rFonts w:ascii="Times New Roman" w:hAnsi="Times New Roman"/>
          <w:sz w:val="24"/>
          <w:szCs w:val="24"/>
        </w:rPr>
        <w:t xml:space="preserve"> an opportunity to celebrate what is great about Australia </w:t>
      </w:r>
      <w:r w:rsidR="00C012F8">
        <w:rPr>
          <w:rFonts w:ascii="Times New Roman" w:hAnsi="Times New Roman"/>
          <w:sz w:val="24"/>
          <w:szCs w:val="24"/>
        </w:rPr>
        <w:t>–</w:t>
      </w:r>
      <w:r w:rsidR="00C012F8" w:rsidRPr="00233669">
        <w:rPr>
          <w:rFonts w:ascii="Times New Roman" w:hAnsi="Times New Roman"/>
          <w:sz w:val="24"/>
          <w:szCs w:val="24"/>
        </w:rPr>
        <w:t xml:space="preserve"> </w:t>
      </w:r>
      <w:r w:rsidR="00C012F8">
        <w:rPr>
          <w:rFonts w:ascii="Times New Roman" w:hAnsi="Times New Roman"/>
          <w:sz w:val="24"/>
          <w:szCs w:val="24"/>
        </w:rPr>
        <w:t>our diversity,</w:t>
      </w:r>
      <w:r w:rsidR="00C012F8" w:rsidRPr="00233669">
        <w:rPr>
          <w:rFonts w:ascii="Times New Roman" w:hAnsi="Times New Roman"/>
          <w:sz w:val="24"/>
          <w:szCs w:val="24"/>
        </w:rPr>
        <w:t xml:space="preserve"> </w:t>
      </w:r>
      <w:r w:rsidR="00C012F8">
        <w:rPr>
          <w:rFonts w:ascii="Times New Roman" w:hAnsi="Times New Roman"/>
          <w:sz w:val="24"/>
          <w:szCs w:val="24"/>
        </w:rPr>
        <w:t xml:space="preserve">culture, </w:t>
      </w:r>
      <w:r w:rsidR="00C012F8" w:rsidRPr="00233669">
        <w:rPr>
          <w:rFonts w:ascii="Times New Roman" w:hAnsi="Times New Roman"/>
          <w:sz w:val="24"/>
          <w:szCs w:val="24"/>
        </w:rPr>
        <w:t xml:space="preserve">lifestyle, and the freedoms </w:t>
      </w:r>
      <w:r w:rsidR="00C012F8">
        <w:rPr>
          <w:rFonts w:ascii="Times New Roman" w:hAnsi="Times New Roman"/>
          <w:sz w:val="24"/>
          <w:szCs w:val="24"/>
        </w:rPr>
        <w:t xml:space="preserve">all </w:t>
      </w:r>
      <w:r w:rsidR="00C012F8" w:rsidRPr="00233669">
        <w:rPr>
          <w:rFonts w:ascii="Times New Roman" w:hAnsi="Times New Roman"/>
          <w:sz w:val="24"/>
          <w:szCs w:val="24"/>
        </w:rPr>
        <w:t>Australians enjoy.</w:t>
      </w:r>
      <w:r w:rsidR="00C012F8">
        <w:rPr>
          <w:rFonts w:ascii="Times New Roman" w:hAnsi="Times New Roman"/>
          <w:sz w:val="24"/>
          <w:szCs w:val="24"/>
        </w:rPr>
        <w:t xml:space="preserve"> </w:t>
      </w:r>
    </w:p>
    <w:p w:rsidR="00F76369" w:rsidRDefault="00F76369" w:rsidP="00AE767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9512E" w:rsidRDefault="0049512E" w:rsidP="0049512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62D7">
        <w:rPr>
          <w:rFonts w:ascii="Times New Roman" w:hAnsi="Times New Roman"/>
          <w:sz w:val="24"/>
          <w:szCs w:val="24"/>
        </w:rPr>
        <w:t xml:space="preserve">Guests </w:t>
      </w:r>
      <w:r w:rsidR="00E44570">
        <w:rPr>
          <w:rFonts w:ascii="Times New Roman" w:hAnsi="Times New Roman"/>
          <w:sz w:val="24"/>
          <w:szCs w:val="24"/>
        </w:rPr>
        <w:t xml:space="preserve">at the event in Kuala Lumpur </w:t>
      </w:r>
      <w:r w:rsidRPr="001562D7">
        <w:rPr>
          <w:rFonts w:ascii="Times New Roman" w:hAnsi="Times New Roman"/>
          <w:sz w:val="24"/>
          <w:szCs w:val="24"/>
        </w:rPr>
        <w:t>had the opportunity to sample some of the outstanding Australian produce available in Malaysi</w:t>
      </w:r>
      <w:r w:rsidR="005D1593">
        <w:rPr>
          <w:rFonts w:ascii="Times New Roman" w:hAnsi="Times New Roman"/>
          <w:sz w:val="24"/>
          <w:szCs w:val="24"/>
        </w:rPr>
        <w:t>a, including succulent seafood</w:t>
      </w:r>
      <w:r>
        <w:rPr>
          <w:rFonts w:ascii="Times New Roman" w:hAnsi="Times New Roman"/>
          <w:sz w:val="24"/>
          <w:szCs w:val="24"/>
        </w:rPr>
        <w:t xml:space="preserve">, </w:t>
      </w:r>
      <w:r w:rsidR="006A6C4E">
        <w:rPr>
          <w:rFonts w:ascii="Times New Roman" w:hAnsi="Times New Roman"/>
          <w:sz w:val="24"/>
          <w:szCs w:val="24"/>
        </w:rPr>
        <w:t>classic Australian desserts, fine</w:t>
      </w:r>
      <w:r w:rsidRPr="001562D7">
        <w:rPr>
          <w:rFonts w:ascii="Times New Roman" w:hAnsi="Times New Roman"/>
          <w:sz w:val="24"/>
          <w:szCs w:val="24"/>
        </w:rPr>
        <w:t xml:space="preserve"> </w:t>
      </w:r>
      <w:r w:rsidR="005D1593">
        <w:rPr>
          <w:rFonts w:ascii="Times New Roman" w:hAnsi="Times New Roman"/>
          <w:sz w:val="24"/>
          <w:szCs w:val="24"/>
        </w:rPr>
        <w:t xml:space="preserve">Australian </w:t>
      </w:r>
      <w:r w:rsidRPr="001562D7">
        <w:rPr>
          <w:rFonts w:ascii="Times New Roman" w:hAnsi="Times New Roman"/>
          <w:sz w:val="24"/>
          <w:szCs w:val="24"/>
        </w:rPr>
        <w:t xml:space="preserve">wines, </w:t>
      </w:r>
      <w:r w:rsidR="005D1593">
        <w:rPr>
          <w:rFonts w:ascii="Times New Roman" w:hAnsi="Times New Roman"/>
          <w:sz w:val="24"/>
          <w:szCs w:val="24"/>
        </w:rPr>
        <w:t xml:space="preserve">as well as premium meat </w:t>
      </w:r>
      <w:r w:rsidRPr="001562D7">
        <w:rPr>
          <w:rFonts w:ascii="Times New Roman" w:hAnsi="Times New Roman"/>
          <w:sz w:val="24"/>
          <w:szCs w:val="24"/>
        </w:rPr>
        <w:t xml:space="preserve">provided by </w:t>
      </w:r>
      <w:r w:rsidR="006A6C4E">
        <w:rPr>
          <w:rFonts w:ascii="Times New Roman" w:hAnsi="Times New Roman"/>
          <w:sz w:val="24"/>
          <w:szCs w:val="24"/>
        </w:rPr>
        <w:t xml:space="preserve">our </w:t>
      </w:r>
      <w:r w:rsidRPr="001562D7">
        <w:rPr>
          <w:rFonts w:ascii="Times New Roman" w:hAnsi="Times New Roman"/>
          <w:sz w:val="24"/>
          <w:szCs w:val="24"/>
        </w:rPr>
        <w:t>Australia Day</w:t>
      </w:r>
      <w:r w:rsidR="006A6C4E">
        <w:rPr>
          <w:rFonts w:ascii="Times New Roman" w:hAnsi="Times New Roman"/>
          <w:sz w:val="24"/>
          <w:szCs w:val="24"/>
        </w:rPr>
        <w:t xml:space="preserve"> event</w:t>
      </w:r>
      <w:r w:rsidRPr="001562D7">
        <w:rPr>
          <w:rFonts w:ascii="Times New Roman" w:hAnsi="Times New Roman"/>
          <w:sz w:val="24"/>
          <w:szCs w:val="24"/>
        </w:rPr>
        <w:t xml:space="preserve"> part</w:t>
      </w:r>
      <w:r>
        <w:rPr>
          <w:rFonts w:ascii="Times New Roman" w:hAnsi="Times New Roman"/>
          <w:sz w:val="24"/>
          <w:szCs w:val="24"/>
        </w:rPr>
        <w:t>ners</w:t>
      </w:r>
      <w:r w:rsidR="006A6C4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Meat &amp; Livestock Australia.</w:t>
      </w:r>
    </w:p>
    <w:p w:rsidR="0049512E" w:rsidRPr="001562D7" w:rsidRDefault="0049512E" w:rsidP="0049512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E7674" w:rsidRPr="00233669" w:rsidRDefault="00F76369" w:rsidP="00AE767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AE7674" w:rsidRPr="00233669">
        <w:rPr>
          <w:rFonts w:ascii="Times New Roman" w:hAnsi="Times New Roman"/>
          <w:sz w:val="24"/>
          <w:szCs w:val="24"/>
        </w:rPr>
        <w:t>he High Commissioner</w:t>
      </w:r>
      <w:r>
        <w:rPr>
          <w:rFonts w:ascii="Times New Roman" w:hAnsi="Times New Roman"/>
          <w:sz w:val="24"/>
          <w:szCs w:val="24"/>
        </w:rPr>
        <w:t xml:space="preserve"> also</w:t>
      </w:r>
      <w:r w:rsidR="00AE7674" w:rsidRPr="00233669">
        <w:rPr>
          <w:rFonts w:ascii="Times New Roman" w:hAnsi="Times New Roman"/>
          <w:sz w:val="24"/>
          <w:szCs w:val="24"/>
        </w:rPr>
        <w:t xml:space="preserve"> </w:t>
      </w:r>
      <w:r w:rsidR="00C012F8">
        <w:rPr>
          <w:rFonts w:ascii="Times New Roman" w:hAnsi="Times New Roman"/>
          <w:sz w:val="24"/>
          <w:szCs w:val="24"/>
        </w:rPr>
        <w:t xml:space="preserve">launched </w:t>
      </w:r>
      <w:r w:rsidR="00C012F8">
        <w:rPr>
          <w:rFonts w:ascii="Times New Roman" w:hAnsi="Times New Roman"/>
          <w:i/>
          <w:sz w:val="24"/>
          <w:szCs w:val="24"/>
        </w:rPr>
        <w:t>Australia now</w:t>
      </w:r>
      <w:r w:rsidR="00AE7674" w:rsidRPr="00233669">
        <w:rPr>
          <w:rFonts w:ascii="Times New Roman" w:hAnsi="Times New Roman"/>
          <w:sz w:val="24"/>
          <w:szCs w:val="24"/>
        </w:rPr>
        <w:t xml:space="preserve"> </w:t>
      </w:r>
      <w:r w:rsidR="00C012F8">
        <w:rPr>
          <w:rFonts w:ascii="Times New Roman" w:hAnsi="Times New Roman"/>
          <w:sz w:val="24"/>
          <w:szCs w:val="24"/>
        </w:rPr>
        <w:t xml:space="preserve">2020 in </w:t>
      </w:r>
      <w:r w:rsidR="00AE7674" w:rsidRPr="00233669">
        <w:rPr>
          <w:rFonts w:ascii="Times New Roman" w:hAnsi="Times New Roman"/>
          <w:sz w:val="24"/>
          <w:szCs w:val="24"/>
        </w:rPr>
        <w:t>Malaysia</w:t>
      </w:r>
      <w:r w:rsidR="00C012F8">
        <w:rPr>
          <w:rFonts w:ascii="Times New Roman" w:hAnsi="Times New Roman"/>
          <w:sz w:val="24"/>
          <w:szCs w:val="24"/>
        </w:rPr>
        <w:t xml:space="preserve">, the Australian Government’s flagship public diplomacy program, held in just one country each year. </w:t>
      </w:r>
      <w:r w:rsidR="005D1593">
        <w:rPr>
          <w:rFonts w:ascii="Times New Roman" w:hAnsi="Times New Roman"/>
          <w:sz w:val="24"/>
          <w:szCs w:val="24"/>
        </w:rPr>
        <w:t xml:space="preserve"> </w:t>
      </w:r>
      <w:r w:rsidR="00C012F8">
        <w:rPr>
          <w:rFonts w:ascii="Times New Roman" w:hAnsi="Times New Roman"/>
          <w:i/>
          <w:sz w:val="24"/>
          <w:szCs w:val="24"/>
        </w:rPr>
        <w:t xml:space="preserve">Australia now </w:t>
      </w:r>
      <w:r w:rsidR="00C012F8">
        <w:rPr>
          <w:rFonts w:ascii="Times New Roman" w:hAnsi="Times New Roman"/>
          <w:sz w:val="24"/>
          <w:szCs w:val="24"/>
        </w:rPr>
        <w:t xml:space="preserve">will </w:t>
      </w:r>
      <w:r w:rsidR="00AE7674" w:rsidRPr="00233669">
        <w:rPr>
          <w:rFonts w:ascii="Times New Roman" w:hAnsi="Times New Roman"/>
          <w:sz w:val="24"/>
          <w:szCs w:val="24"/>
        </w:rPr>
        <w:t xml:space="preserve">coincide with Malaysia’s </w:t>
      </w:r>
      <w:r w:rsidR="00C012F8">
        <w:rPr>
          <w:rFonts w:ascii="Times New Roman" w:hAnsi="Times New Roman"/>
          <w:sz w:val="24"/>
          <w:szCs w:val="24"/>
        </w:rPr>
        <w:t xml:space="preserve">year as </w:t>
      </w:r>
      <w:r w:rsidR="00AE7674" w:rsidRPr="00233669">
        <w:rPr>
          <w:rFonts w:ascii="Times New Roman" w:hAnsi="Times New Roman"/>
          <w:sz w:val="24"/>
          <w:szCs w:val="24"/>
        </w:rPr>
        <w:t>APEC host and </w:t>
      </w:r>
      <w:r w:rsidR="00AE7674" w:rsidRPr="00255211">
        <w:rPr>
          <w:rFonts w:ascii="Times New Roman" w:hAnsi="Times New Roman"/>
          <w:i/>
          <w:sz w:val="24"/>
          <w:szCs w:val="24"/>
        </w:rPr>
        <w:t>Visit Malaysia 2020</w:t>
      </w:r>
      <w:r w:rsidR="00AE7674" w:rsidRPr="00233669">
        <w:rPr>
          <w:rFonts w:ascii="Times New Roman" w:hAnsi="Times New Roman"/>
          <w:sz w:val="24"/>
          <w:szCs w:val="24"/>
        </w:rPr>
        <w:t xml:space="preserve">. </w:t>
      </w:r>
      <w:r w:rsidR="00C012F8">
        <w:rPr>
          <w:rFonts w:ascii="Times New Roman" w:hAnsi="Times New Roman"/>
          <w:sz w:val="24"/>
          <w:szCs w:val="24"/>
        </w:rPr>
        <w:t xml:space="preserve">The </w:t>
      </w:r>
      <w:r w:rsidR="00C012F8">
        <w:rPr>
          <w:rFonts w:ascii="Times New Roman" w:hAnsi="Times New Roman"/>
          <w:i/>
          <w:sz w:val="24"/>
          <w:szCs w:val="24"/>
        </w:rPr>
        <w:t xml:space="preserve">Australia now </w:t>
      </w:r>
      <w:r w:rsidR="00C012F8">
        <w:rPr>
          <w:rFonts w:ascii="Times New Roman" w:hAnsi="Times New Roman"/>
          <w:sz w:val="24"/>
          <w:szCs w:val="24"/>
        </w:rPr>
        <w:t xml:space="preserve">program </w:t>
      </w:r>
      <w:r w:rsidR="00AE7674" w:rsidRPr="00233669">
        <w:rPr>
          <w:rFonts w:ascii="Times New Roman" w:hAnsi="Times New Roman"/>
          <w:sz w:val="24"/>
          <w:szCs w:val="24"/>
        </w:rPr>
        <w:t xml:space="preserve">will celebrate </w:t>
      </w:r>
      <w:r w:rsidR="00C012F8">
        <w:rPr>
          <w:rFonts w:ascii="Times New Roman" w:hAnsi="Times New Roman"/>
          <w:sz w:val="24"/>
          <w:szCs w:val="24"/>
        </w:rPr>
        <w:t>our</w:t>
      </w:r>
      <w:r w:rsidR="00C012F8" w:rsidRPr="00233669">
        <w:rPr>
          <w:rFonts w:ascii="Times New Roman" w:hAnsi="Times New Roman"/>
          <w:sz w:val="24"/>
          <w:szCs w:val="24"/>
        </w:rPr>
        <w:t xml:space="preserve"> </w:t>
      </w:r>
      <w:r w:rsidR="00AE7674" w:rsidRPr="00233669">
        <w:rPr>
          <w:rFonts w:ascii="Times New Roman" w:hAnsi="Times New Roman"/>
          <w:sz w:val="24"/>
          <w:szCs w:val="24"/>
        </w:rPr>
        <w:t>vibrant partnerships</w:t>
      </w:r>
      <w:r w:rsidR="00C012F8">
        <w:rPr>
          <w:rFonts w:ascii="Times New Roman" w:hAnsi="Times New Roman"/>
          <w:sz w:val="24"/>
          <w:szCs w:val="24"/>
        </w:rPr>
        <w:t xml:space="preserve"> with the Malaysian Government, civil society institutions, as well as </w:t>
      </w:r>
      <w:proofErr w:type="gramStart"/>
      <w:r w:rsidR="00C012F8">
        <w:rPr>
          <w:rFonts w:ascii="Times New Roman" w:hAnsi="Times New Roman"/>
          <w:sz w:val="24"/>
          <w:szCs w:val="24"/>
        </w:rPr>
        <w:t>showcase</w:t>
      </w:r>
      <w:proofErr w:type="gramEnd"/>
      <w:r w:rsidR="00C012F8">
        <w:rPr>
          <w:rFonts w:ascii="Times New Roman" w:hAnsi="Times New Roman"/>
          <w:sz w:val="24"/>
          <w:szCs w:val="24"/>
        </w:rPr>
        <w:t xml:space="preserve"> the s</w:t>
      </w:r>
      <w:r w:rsidR="00AE7674" w:rsidRPr="00233669">
        <w:rPr>
          <w:rFonts w:ascii="Times New Roman" w:hAnsi="Times New Roman"/>
          <w:sz w:val="24"/>
          <w:szCs w:val="24"/>
        </w:rPr>
        <w:t>trength</w:t>
      </w:r>
      <w:r w:rsidR="00C012F8">
        <w:rPr>
          <w:rFonts w:ascii="Times New Roman" w:hAnsi="Times New Roman"/>
          <w:sz w:val="24"/>
          <w:szCs w:val="24"/>
        </w:rPr>
        <w:t xml:space="preserve"> of our</w:t>
      </w:r>
      <w:r w:rsidR="00AE7674" w:rsidRPr="00233669">
        <w:rPr>
          <w:rFonts w:ascii="Times New Roman" w:hAnsi="Times New Roman"/>
          <w:sz w:val="24"/>
          <w:szCs w:val="24"/>
        </w:rPr>
        <w:t xml:space="preserve"> </w:t>
      </w:r>
      <w:r w:rsidR="00C012F8">
        <w:rPr>
          <w:rFonts w:ascii="Times New Roman" w:hAnsi="Times New Roman"/>
          <w:sz w:val="24"/>
          <w:szCs w:val="24"/>
        </w:rPr>
        <w:t>people-to-people links</w:t>
      </w:r>
      <w:r w:rsidR="00AE7674" w:rsidRPr="00233669">
        <w:rPr>
          <w:rFonts w:ascii="Times New Roman" w:hAnsi="Times New Roman"/>
          <w:sz w:val="24"/>
          <w:szCs w:val="24"/>
        </w:rPr>
        <w:t xml:space="preserve">. </w:t>
      </w:r>
    </w:p>
    <w:p w:rsidR="00AE7674" w:rsidRDefault="00AE7674" w:rsidP="00AE767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E7674" w:rsidRPr="001562D7" w:rsidRDefault="00C012F8" w:rsidP="00AE767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5211">
        <w:rPr>
          <w:rFonts w:ascii="Times New Roman" w:hAnsi="Times New Roman"/>
          <w:sz w:val="24"/>
          <w:szCs w:val="24"/>
        </w:rPr>
        <w:t>The event</w:t>
      </w:r>
      <w:r w:rsidR="00AE7674" w:rsidRPr="0049512E">
        <w:rPr>
          <w:rFonts w:ascii="Times New Roman" w:hAnsi="Times New Roman"/>
          <w:sz w:val="24"/>
          <w:szCs w:val="24"/>
        </w:rPr>
        <w:t xml:space="preserve"> sponsors</w:t>
      </w:r>
      <w:r w:rsidR="00E44570">
        <w:rPr>
          <w:rFonts w:ascii="Times New Roman" w:hAnsi="Times New Roman"/>
          <w:sz w:val="24"/>
          <w:szCs w:val="24"/>
        </w:rPr>
        <w:t>, without whom such an event would not be possible, were</w:t>
      </w:r>
      <w:r w:rsidR="00AE7674" w:rsidRPr="0049512E">
        <w:rPr>
          <w:rFonts w:ascii="Times New Roman" w:hAnsi="Times New Roman"/>
          <w:sz w:val="24"/>
          <w:szCs w:val="24"/>
        </w:rPr>
        <w:t xml:space="preserve"> Blackmores, Curtin University, UNSW, BHP, CPA Australia, </w:t>
      </w:r>
      <w:proofErr w:type="spellStart"/>
      <w:r w:rsidR="00AE7674" w:rsidRPr="0049512E">
        <w:rPr>
          <w:rFonts w:ascii="Times New Roman" w:hAnsi="Times New Roman"/>
          <w:sz w:val="24"/>
          <w:szCs w:val="24"/>
        </w:rPr>
        <w:t>Lynas</w:t>
      </w:r>
      <w:proofErr w:type="spellEnd"/>
      <w:r w:rsidR="00101342">
        <w:rPr>
          <w:rFonts w:ascii="Times New Roman" w:hAnsi="Times New Roman"/>
          <w:sz w:val="24"/>
          <w:szCs w:val="24"/>
        </w:rPr>
        <w:t xml:space="preserve"> Malaysia</w:t>
      </w:r>
      <w:r w:rsidR="00AE7674" w:rsidRPr="0049512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7674" w:rsidRPr="0049512E">
        <w:rPr>
          <w:rFonts w:ascii="Times New Roman" w:hAnsi="Times New Roman"/>
          <w:sz w:val="24"/>
          <w:szCs w:val="24"/>
        </w:rPr>
        <w:t>Ecoworld</w:t>
      </w:r>
      <w:proofErr w:type="spellEnd"/>
      <w:r w:rsidR="00AE7674" w:rsidRPr="0049512E">
        <w:rPr>
          <w:rFonts w:ascii="Times New Roman" w:hAnsi="Times New Roman"/>
          <w:sz w:val="24"/>
          <w:szCs w:val="24"/>
        </w:rPr>
        <w:t xml:space="preserve">, Swinburne University of Technology, </w:t>
      </w:r>
      <w:r w:rsidR="005D1593">
        <w:rPr>
          <w:rFonts w:ascii="Times New Roman" w:hAnsi="Times New Roman"/>
          <w:sz w:val="24"/>
          <w:szCs w:val="24"/>
        </w:rPr>
        <w:t xml:space="preserve">Meat and Livestock Australia, </w:t>
      </w:r>
      <w:r w:rsidR="00AE7674" w:rsidRPr="0049512E">
        <w:rPr>
          <w:rFonts w:ascii="Times New Roman" w:hAnsi="Times New Roman"/>
          <w:sz w:val="24"/>
          <w:szCs w:val="24"/>
        </w:rPr>
        <w:t>Monash University</w:t>
      </w:r>
      <w:r w:rsidR="005D1593">
        <w:rPr>
          <w:rFonts w:ascii="Times New Roman" w:hAnsi="Times New Roman"/>
          <w:sz w:val="24"/>
          <w:szCs w:val="24"/>
        </w:rPr>
        <w:t xml:space="preserve"> Malaysia</w:t>
      </w:r>
      <w:r w:rsidR="00AE7674" w:rsidRPr="0049512E">
        <w:rPr>
          <w:rFonts w:ascii="Times New Roman" w:hAnsi="Times New Roman"/>
          <w:sz w:val="24"/>
          <w:szCs w:val="24"/>
        </w:rPr>
        <w:t xml:space="preserve">, OSK </w:t>
      </w:r>
      <w:r w:rsidR="00AE7674" w:rsidRPr="0049512E">
        <w:rPr>
          <w:rFonts w:ascii="Times New Roman" w:hAnsi="Times New Roman"/>
          <w:sz w:val="24"/>
          <w:szCs w:val="24"/>
        </w:rPr>
        <w:lastRenderedPageBreak/>
        <w:t xml:space="preserve">Property, </w:t>
      </w:r>
      <w:proofErr w:type="spellStart"/>
      <w:r w:rsidR="00AE7674" w:rsidRPr="0049512E">
        <w:rPr>
          <w:rFonts w:ascii="Times New Roman" w:hAnsi="Times New Roman"/>
          <w:sz w:val="24"/>
          <w:szCs w:val="24"/>
        </w:rPr>
        <w:t>L</w:t>
      </w:r>
      <w:r w:rsidR="005D1593">
        <w:rPr>
          <w:rFonts w:ascii="Times New Roman" w:hAnsi="Times New Roman"/>
          <w:sz w:val="24"/>
          <w:szCs w:val="24"/>
        </w:rPr>
        <w:t>e</w:t>
      </w:r>
      <w:r w:rsidR="00AE7674" w:rsidRPr="0049512E">
        <w:rPr>
          <w:rFonts w:ascii="Times New Roman" w:hAnsi="Times New Roman"/>
          <w:sz w:val="24"/>
          <w:szCs w:val="24"/>
        </w:rPr>
        <w:t>ndlease</w:t>
      </w:r>
      <w:proofErr w:type="spellEnd"/>
      <w:r w:rsidR="00AE7674" w:rsidRPr="0049512E">
        <w:rPr>
          <w:rFonts w:ascii="Times New Roman" w:hAnsi="Times New Roman"/>
          <w:sz w:val="24"/>
          <w:szCs w:val="24"/>
        </w:rPr>
        <w:t>, AirAsia, UOW-KDU Malaysia, Aavii, Bluescope,</w:t>
      </w:r>
      <w:r w:rsidR="00F76369" w:rsidRPr="0049512E">
        <w:rPr>
          <w:rFonts w:ascii="Times New Roman" w:hAnsi="Times New Roman"/>
          <w:sz w:val="24"/>
          <w:szCs w:val="24"/>
        </w:rPr>
        <w:t xml:space="preserve"> Paradox Coffee Roasters,</w:t>
      </w:r>
      <w:r w:rsidR="00AE7674" w:rsidRPr="0049512E">
        <w:rPr>
          <w:rFonts w:ascii="Times New Roman" w:hAnsi="Times New Roman"/>
          <w:sz w:val="24"/>
          <w:szCs w:val="24"/>
        </w:rPr>
        <w:t xml:space="preserve"> ANZ</w:t>
      </w:r>
      <w:r w:rsidR="005D1593">
        <w:rPr>
          <w:rFonts w:ascii="Times New Roman" w:hAnsi="Times New Roman"/>
          <w:sz w:val="24"/>
          <w:szCs w:val="24"/>
        </w:rPr>
        <w:t>,</w:t>
      </w:r>
      <w:r w:rsidR="00AE7674" w:rsidRPr="0049512E">
        <w:rPr>
          <w:rFonts w:ascii="Times New Roman" w:hAnsi="Times New Roman"/>
          <w:sz w:val="24"/>
          <w:szCs w:val="24"/>
        </w:rPr>
        <w:t xml:space="preserve"> and </w:t>
      </w:r>
      <w:r w:rsidR="005D1593">
        <w:rPr>
          <w:rFonts w:ascii="Times New Roman" w:hAnsi="Times New Roman"/>
          <w:sz w:val="24"/>
          <w:szCs w:val="24"/>
        </w:rPr>
        <w:t xml:space="preserve">the </w:t>
      </w:r>
      <w:r w:rsidR="00AE7674" w:rsidRPr="0049512E">
        <w:rPr>
          <w:rFonts w:ascii="Times New Roman" w:hAnsi="Times New Roman"/>
          <w:sz w:val="24"/>
          <w:szCs w:val="24"/>
        </w:rPr>
        <w:t>Australian International School Malaysia.</w:t>
      </w:r>
    </w:p>
    <w:p w:rsidR="00AE7674" w:rsidRDefault="00AE7674" w:rsidP="00AE767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10729" w:rsidRPr="00AE7674" w:rsidRDefault="00AE7674" w:rsidP="00AE767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33669">
        <w:rPr>
          <w:rFonts w:ascii="Times New Roman" w:hAnsi="Times New Roman"/>
          <w:sz w:val="24"/>
          <w:szCs w:val="24"/>
        </w:rPr>
        <w:t> </w:t>
      </w:r>
    </w:p>
    <w:p w:rsidR="00110729" w:rsidRPr="008A0A8F" w:rsidRDefault="00A23C7B" w:rsidP="008A0A8F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/Ends</w:t>
      </w:r>
    </w:p>
    <w:sectPr w:rsidR="00110729" w:rsidRPr="008A0A8F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9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88B" w:rsidRDefault="0032588B">
      <w:r>
        <w:separator/>
      </w:r>
    </w:p>
  </w:endnote>
  <w:endnote w:type="continuationSeparator" w:id="0">
    <w:p w:rsidR="0032588B" w:rsidRDefault="0032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B2" w:rsidRDefault="00255211">
    <w:pPr>
      <w:rPr>
        <w:rFonts w:ascii="Times New Roman" w:eastAsia="Times New Roman" w:hAnsi="Times New Roman"/>
        <w:sz w:val="21"/>
        <w:szCs w:val="21"/>
      </w:rPr>
    </w:pPr>
    <w:r>
      <w:rPr>
        <w:sz w:val="20"/>
      </w:rPr>
      <w:pict>
        <v:rect id="_x0000_i1025" style="width:446.3pt;height:1pt" o:hrpct="980" o:hralign="center" o:hrstd="t" o:hr="t" fillcolor="#aca899" stroked="f"/>
      </w:pict>
    </w:r>
  </w:p>
  <w:p w:rsidR="009456B2" w:rsidRDefault="00436243">
    <w:pPr>
      <w:ind w:right="-142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 xml:space="preserve">For media enquiries, please contact </w:t>
    </w:r>
    <w:proofErr w:type="spellStart"/>
    <w:r>
      <w:rPr>
        <w:rFonts w:ascii="Times New Roman" w:eastAsia="Times New Roman" w:hAnsi="Times New Roman"/>
      </w:rPr>
      <w:t>Ms</w:t>
    </w:r>
    <w:proofErr w:type="spellEnd"/>
    <w:r>
      <w:rPr>
        <w:rFonts w:ascii="Times New Roman" w:eastAsia="Times New Roman" w:hAnsi="Times New Roman"/>
      </w:rPr>
      <w:t xml:space="preserve"> Shahidah Syed at 03-2146 5724 (</w:t>
    </w:r>
    <w:hyperlink r:id="rId1">
      <w:r>
        <w:rPr>
          <w:rStyle w:val="Hyperlink"/>
          <w:rFonts w:ascii="Times New Roman" w:eastAsia="Times New Roman" w:hAnsi="Times New Roman"/>
          <w:sz w:val="22"/>
          <w:szCs w:val="22"/>
        </w:rPr>
        <w:t>shahidah.syed@dfat.gov.au</w:t>
      </w:r>
    </w:hyperlink>
    <w:r>
      <w:rPr>
        <w:rFonts w:ascii="Times New Roman" w:eastAsia="Times New Roman" w:hAnsi="Times New Roman"/>
      </w:rPr>
      <w:t>).</w:t>
    </w:r>
  </w:p>
  <w:p w:rsidR="009456B2" w:rsidRDefault="009456B2">
    <w:pPr>
      <w:pStyle w:val="Footer"/>
      <w:rPr>
        <w:rFonts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B2" w:rsidRDefault="00255211">
    <w:pPr>
      <w:rPr>
        <w:rFonts w:ascii="Times New Roman" w:eastAsia="Times New Roman" w:hAnsi="Times New Roman"/>
        <w:sz w:val="21"/>
        <w:szCs w:val="21"/>
      </w:rPr>
    </w:pPr>
    <w:r>
      <w:rPr>
        <w:sz w:val="20"/>
      </w:rPr>
      <w:pict>
        <v:rect id="_x0000_i1026" style="width:445.3pt;height:1.1pt" o:hrpct="980" o:hralign="center" o:hrstd="t" o:hr="t" fillcolor="#aca899" stroked="f"/>
      </w:pict>
    </w:r>
  </w:p>
  <w:p w:rsidR="009456B2" w:rsidRDefault="00436243">
    <w:pPr>
      <w:ind w:right="-142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 xml:space="preserve">For media enquiries, please contact </w:t>
    </w:r>
    <w:proofErr w:type="spellStart"/>
    <w:r>
      <w:rPr>
        <w:rFonts w:ascii="Times New Roman" w:eastAsia="Times New Roman" w:hAnsi="Times New Roman"/>
      </w:rPr>
      <w:t>Ms</w:t>
    </w:r>
    <w:proofErr w:type="spellEnd"/>
    <w:r>
      <w:rPr>
        <w:rFonts w:ascii="Times New Roman" w:eastAsia="Times New Roman" w:hAnsi="Times New Roman"/>
      </w:rPr>
      <w:t xml:space="preserve"> Shahidah Syed at 03-2146 5724 (</w:t>
    </w:r>
    <w:hyperlink r:id="rId1">
      <w:r>
        <w:rPr>
          <w:rStyle w:val="Hyperlink"/>
          <w:rFonts w:ascii="Times New Roman" w:eastAsia="Times New Roman" w:hAnsi="Times New Roman"/>
          <w:sz w:val="22"/>
          <w:szCs w:val="22"/>
        </w:rPr>
        <w:t>shahidah.syed@dfat.gov.au</w:t>
      </w:r>
    </w:hyperlink>
    <w:r>
      <w:rPr>
        <w:rFonts w:ascii="Times New Roman" w:eastAsia="Times New Roman" w:hAnsi="Times New Roman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88B" w:rsidRDefault="0032588B">
      <w:r>
        <w:separator/>
      </w:r>
    </w:p>
  </w:footnote>
  <w:footnote w:type="continuationSeparator" w:id="0">
    <w:p w:rsidR="0032588B" w:rsidRDefault="0032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B2" w:rsidRDefault="00436243">
    <w:pPr>
      <w:pStyle w:val="Header"/>
      <w:tabs>
        <w:tab w:val="center" w:pos="1701"/>
      </w:tabs>
      <w:jc w:val="center"/>
      <w:rPr>
        <w:rFonts w:hAnsi="Times New Roman"/>
      </w:rPr>
    </w:pPr>
    <w:r>
      <w:rPr>
        <w:noProof/>
        <w:lang w:val="en-AU" w:eastAsia="en-AU"/>
      </w:rPr>
      <w:drawing>
        <wp:inline distT="0" distB="0" distL="0" distR="0">
          <wp:extent cx="1147445" cy="871220"/>
          <wp:effectExtent l="0" t="0" r="0" b="5080"/>
          <wp:docPr id="3" name="Picture 2" descr="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private/var/mobile/Containers/Data/Application/02711B7F-28EB-4D0C-9933-412798C6151D/tmp/Polaris/engine/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8080" cy="871855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:rsidR="009456B2" w:rsidRDefault="00436243">
    <w:pPr>
      <w:pStyle w:val="Header"/>
      <w:tabs>
        <w:tab w:val="center" w:pos="1701"/>
      </w:tabs>
      <w:spacing w:before="60"/>
      <w:jc w:val="center"/>
      <w:rPr>
        <w:rFonts w:hAnsi="Times New Roman"/>
        <w:b/>
        <w:sz w:val="28"/>
        <w:szCs w:val="28"/>
      </w:rPr>
    </w:pPr>
    <w:r>
      <w:rPr>
        <w:rFonts w:hAnsi="Times New Roman"/>
        <w:b/>
        <w:sz w:val="28"/>
        <w:szCs w:val="28"/>
      </w:rPr>
      <w:t>Australian High Commission, Kuala Lumpur</w:t>
    </w:r>
  </w:p>
  <w:p w:rsidR="009456B2" w:rsidRDefault="009456B2">
    <w:pPr>
      <w:pStyle w:val="Header"/>
      <w:tabs>
        <w:tab w:val="center" w:pos="1701"/>
      </w:tabs>
      <w:jc w:val="center"/>
      <w:rPr>
        <w:rFonts w:ascii="Verdana" w:eastAsia="Verdana" w:hAnsi="Verdana"/>
      </w:rPr>
    </w:pPr>
  </w:p>
  <w:p w:rsidR="009456B2" w:rsidRDefault="00436243">
    <w:pPr>
      <w:pStyle w:val="Header"/>
      <w:shd w:val="clear" w:color="000000" w:fill="000000"/>
      <w:tabs>
        <w:tab w:val="center" w:pos="1701"/>
      </w:tabs>
      <w:jc w:val="center"/>
      <w:rPr>
        <w:rFonts w:ascii="Lucida Sans Unicode" w:eastAsia="Lucida Sans Unicode" w:hAnsi="Lucida Sans Unicode"/>
        <w:b/>
        <w:color w:val="FFFFFF"/>
        <w:spacing w:val="100"/>
        <w:sz w:val="52"/>
        <w:szCs w:val="52"/>
      </w:rPr>
    </w:pPr>
    <w:r>
      <w:rPr>
        <w:rFonts w:ascii="Lucida Sans Unicode" w:eastAsia="Lucida Sans Unicode" w:hAnsi="Lucida Sans Unicode"/>
        <w:b/>
        <w:color w:val="FFFFFF"/>
        <w:spacing w:val="100"/>
        <w:sz w:val="52"/>
        <w:szCs w:val="52"/>
      </w:rPr>
      <w:t>MEDIA RELEASE</w:t>
    </w:r>
  </w:p>
  <w:p w:rsidR="009456B2" w:rsidRDefault="009456B2">
    <w:pPr>
      <w:pStyle w:val="Header"/>
      <w:shd w:val="clear" w:color="000000" w:fill="000000"/>
      <w:tabs>
        <w:tab w:val="center" w:pos="1701"/>
      </w:tabs>
      <w:jc w:val="center"/>
      <w:rPr>
        <w:rFonts w:ascii="Lucida Sans Unicode" w:eastAsia="Lucida Sans Unicode" w:hAnsi="Lucida Sans Unicode"/>
        <w:color w:val="FFFFFF"/>
        <w:spacing w:val="100"/>
        <w:sz w:val="8"/>
        <w:szCs w:val="8"/>
      </w:rPr>
    </w:pPr>
  </w:p>
  <w:p w:rsidR="009456B2" w:rsidRDefault="009456B2">
    <w:pPr>
      <w:pStyle w:val="Header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118B8"/>
    <w:multiLevelType w:val="hybridMultilevel"/>
    <w:tmpl w:val="16D2C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0000"/>
    <w:multiLevelType w:val="hybridMultilevel"/>
    <w:tmpl w:val="40E69BA3"/>
    <w:lvl w:ilvl="0" w:tplc="5DD06282">
      <w:start w:val="1"/>
      <w:numFmt w:val="bullet"/>
      <w:lvlText w:val="·"/>
      <w:lvlJc w:val="left"/>
      <w:pPr>
        <w:tabs>
          <w:tab w:val="left" w:pos="720"/>
        </w:tabs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BDC1EBC">
      <w:start w:val="1"/>
      <w:numFmt w:val="bullet"/>
      <w:lvlText w:val="o"/>
      <w:lvlJc w:val="left"/>
      <w:pPr>
        <w:tabs>
          <w:tab w:val="left" w:pos="1440"/>
        </w:tabs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787A4AF2">
      <w:start w:val="1"/>
      <w:numFmt w:val="bullet"/>
      <w:lvlText w:val="§"/>
      <w:lvlJc w:val="left"/>
      <w:pPr>
        <w:tabs>
          <w:tab w:val="left" w:pos="2160"/>
        </w:tabs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7F03A06">
      <w:start w:val="1"/>
      <w:numFmt w:val="bullet"/>
      <w:lvlText w:val="§"/>
      <w:lvlJc w:val="left"/>
      <w:pPr>
        <w:tabs>
          <w:tab w:val="left" w:pos="2880"/>
        </w:tabs>
        <w:ind w:left="28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79D69AF8">
      <w:start w:val="1"/>
      <w:numFmt w:val="bullet"/>
      <w:lvlText w:val="§"/>
      <w:lvlJc w:val="left"/>
      <w:pPr>
        <w:tabs>
          <w:tab w:val="left" w:pos="3600"/>
        </w:tabs>
        <w:ind w:left="36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A06CC396">
      <w:start w:val="1"/>
      <w:numFmt w:val="bullet"/>
      <w:lvlText w:val="§"/>
      <w:lvlJc w:val="left"/>
      <w:pPr>
        <w:tabs>
          <w:tab w:val="left" w:pos="4320"/>
        </w:tabs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E35E2856">
      <w:start w:val="1"/>
      <w:numFmt w:val="bullet"/>
      <w:lvlText w:val="§"/>
      <w:lvlJc w:val="left"/>
      <w:pPr>
        <w:tabs>
          <w:tab w:val="left" w:pos="5040"/>
        </w:tabs>
        <w:ind w:left="50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B0727E42">
      <w:start w:val="1"/>
      <w:numFmt w:val="bullet"/>
      <w:lvlText w:val="§"/>
      <w:lvlJc w:val="left"/>
      <w:pPr>
        <w:tabs>
          <w:tab w:val="left" w:pos="5760"/>
        </w:tabs>
        <w:ind w:left="57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0764046E">
      <w:start w:val="1"/>
      <w:numFmt w:val="bullet"/>
      <w:lvlText w:val="§"/>
      <w:lvlJc w:val="left"/>
      <w:pPr>
        <w:tabs>
          <w:tab w:val="left" w:pos="6480"/>
        </w:tabs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2F000001"/>
    <w:multiLevelType w:val="multilevel"/>
    <w:tmpl w:val="49F41C8B"/>
    <w:lvl w:ilvl="0">
      <w:start w:val="1"/>
      <w:numFmt w:val="decimal"/>
      <w:pStyle w:val="ParaLevel1"/>
      <w:lvlText w:val="%1."/>
      <w:lvlJc w:val="left"/>
      <w:pPr>
        <w:tabs>
          <w:tab w:val="left" w:pos="1088"/>
        </w:tabs>
        <w:ind w:left="238" w:firstLine="0"/>
        <w:jc w:val="both"/>
      </w:pPr>
      <w:rPr>
        <w:rFonts w:ascii="Times New Roman" w:eastAsia="Times New Roman" w:hAnsi="Times New Roman"/>
        <w:b w:val="0"/>
        <w:color w:val="000000"/>
        <w:w w:val="100"/>
        <w:sz w:val="24"/>
        <w:szCs w:val="24"/>
        <w:u w:val="none"/>
        <w:shd w:val="clear" w:color="auto" w:fill="auto"/>
        <w:vertAlign w:val="subscript"/>
      </w:rPr>
    </w:lvl>
    <w:lvl w:ilvl="1">
      <w:start w:val="1"/>
      <w:numFmt w:val="lowerLetter"/>
      <w:lvlText w:val="%2."/>
      <w:lvlJc w:val="left"/>
      <w:pPr>
        <w:tabs>
          <w:tab w:val="left" w:pos="850"/>
        </w:tabs>
        <w:ind w:left="850" w:hanging="850"/>
        <w:jc w:val="both"/>
      </w:pPr>
      <w:rPr>
        <w:rFonts w:ascii="Times New Roman" w:eastAsia="Times New Roman" w:hAnsi="Times New Roman"/>
        <w:b w:val="0"/>
        <w:color w:val="000000"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(%3)"/>
      <w:lvlJc w:val="left"/>
      <w:pPr>
        <w:tabs>
          <w:tab w:val="left" w:pos="1417"/>
        </w:tabs>
        <w:ind w:left="1417" w:hanging="567"/>
        <w:jc w:val="both"/>
      </w:pPr>
      <w:rPr>
        <w:rFonts w:ascii="Impact" w:eastAsia="Impact" w:hAnsi="Impact"/>
        <w:b w:val="0"/>
        <w:w w:val="100"/>
        <w:sz w:val="24"/>
        <w:szCs w:val="24"/>
        <w:shd w:val="clear" w:color="auto" w:fill="auto"/>
      </w:rPr>
    </w:lvl>
    <w:lvl w:ilvl="3">
      <w:start w:val="1"/>
      <w:numFmt w:val="lowerLetter"/>
      <w:lvlText w:val="(%4)"/>
      <w:lvlJc w:val="left"/>
      <w:pPr>
        <w:tabs>
          <w:tab w:val="left" w:pos="1984"/>
        </w:tabs>
        <w:ind w:left="1984" w:hanging="567"/>
        <w:jc w:val="both"/>
      </w:pPr>
      <w:rPr>
        <w:rFonts w:ascii="Impact" w:eastAsia="Impact" w:hAnsi="Impact"/>
        <w:b w:val="0"/>
        <w:w w:val="100"/>
        <w:sz w:val="24"/>
        <w:szCs w:val="24"/>
        <w:shd w:val="clear" w:color="auto" w:fill="auto"/>
      </w:rPr>
    </w:lvl>
    <w:lvl w:ilvl="4">
      <w:start w:val="1"/>
      <w:numFmt w:val="lowerRoman"/>
      <w:lvlText w:val="(%5)"/>
      <w:lvlJc w:val="left"/>
      <w:pPr>
        <w:tabs>
          <w:tab w:val="left" w:pos="2551"/>
        </w:tabs>
        <w:ind w:left="2551" w:hanging="567"/>
        <w:jc w:val="both"/>
      </w:pPr>
      <w:rPr>
        <w:rFonts w:ascii="Impact" w:eastAsia="Impact" w:hAnsi="Impact"/>
        <w:b w:val="0"/>
        <w:w w:val="100"/>
        <w:sz w:val="24"/>
        <w:szCs w:val="24"/>
        <w:shd w:val="clear" w:color="auto" w:fill="auto"/>
      </w:rPr>
    </w:lvl>
    <w:lvl w:ilvl="5">
      <w:start w:val="1"/>
      <w:numFmt w:val="upperLetter"/>
      <w:lvlText w:val="(%6)"/>
      <w:lvlJc w:val="left"/>
      <w:pPr>
        <w:tabs>
          <w:tab w:val="left" w:pos="3119"/>
        </w:tabs>
        <w:ind w:left="3119" w:hanging="567"/>
        <w:jc w:val="both"/>
      </w:pPr>
      <w:rPr>
        <w:rFonts w:ascii="Impact" w:eastAsia="Impact" w:hAnsi="Impact"/>
        <w:b w:val="0"/>
        <w:w w:val="100"/>
        <w:sz w:val="24"/>
        <w:szCs w:val="24"/>
        <w:shd w:val="clear" w:color="auto" w:fill="auto"/>
      </w:rPr>
    </w:lvl>
    <w:lvl w:ilvl="6">
      <w:start w:val="1"/>
      <w:numFmt w:val="decimal"/>
      <w:lvlText w:val=""/>
      <w:lvlJc w:val="left"/>
      <w:pPr>
        <w:tabs>
          <w:tab w:val="left" w:pos="2268"/>
        </w:tabs>
        <w:ind w:left="2268" w:hanging="567"/>
        <w:jc w:val="both"/>
      </w:pPr>
      <w:rPr>
        <w:rFonts w:ascii="Arial" w:eastAsia="Arial" w:hAnsi="Arial"/>
        <w:b w:val="0"/>
        <w:w w:val="100"/>
        <w:sz w:val="18"/>
        <w:szCs w:val="18"/>
        <w:shd w:val="clear" w:color="auto" w:fill="auto"/>
      </w:rPr>
    </w:lvl>
    <w:lvl w:ilvl="7">
      <w:start w:val="1"/>
      <w:numFmt w:val="decimal"/>
      <w:lvlText w:val=""/>
      <w:lvlJc w:val="left"/>
      <w:pPr>
        <w:tabs>
          <w:tab w:val="left" w:pos="2835"/>
        </w:tabs>
        <w:ind w:left="2835" w:hanging="567"/>
        <w:jc w:val="both"/>
      </w:pPr>
      <w:rPr>
        <w:rFonts w:ascii="Arial" w:eastAsia="Arial" w:hAnsi="Arial"/>
        <w:b w:val="0"/>
        <w:w w:val="100"/>
        <w:sz w:val="18"/>
        <w:szCs w:val="18"/>
        <w:shd w:val="clear" w:color="auto" w:fill="auto"/>
      </w:rPr>
    </w:lvl>
    <w:lvl w:ilvl="8">
      <w:start w:val="1"/>
      <w:numFmt w:val="decimal"/>
      <w:lvlText w:val=""/>
      <w:lvlJc w:val="left"/>
      <w:pPr>
        <w:tabs>
          <w:tab w:val="left" w:pos="3402"/>
        </w:tabs>
        <w:ind w:left="3402" w:hanging="567"/>
        <w:jc w:val="both"/>
      </w:pPr>
      <w:rPr>
        <w:rFonts w:ascii="Arial" w:eastAsia="Arial" w:hAnsi="Arial"/>
        <w:b w:val="0"/>
        <w:w w:val="100"/>
        <w:sz w:val="18"/>
        <w:szCs w:val="18"/>
        <w:shd w:val="clear" w:color="auto" w:fill="auto"/>
      </w:rPr>
    </w:lvl>
  </w:abstractNum>
  <w:abstractNum w:abstractNumId="3" w15:restartNumberingAfterBreak="0">
    <w:nsid w:val="2F000002"/>
    <w:multiLevelType w:val="hybridMultilevel"/>
    <w:tmpl w:val="1F7E2088"/>
    <w:lvl w:ilvl="0" w:tplc="545A8F56">
      <w:numFmt w:val="bullet"/>
      <w:lvlText w:val="-"/>
      <w:lvlJc w:val="left"/>
      <w:pPr>
        <w:ind w:left="720" w:hanging="360"/>
        <w:jc w:val="both"/>
      </w:pPr>
      <w:rPr>
        <w:rFonts w:ascii="Times New Roman" w:eastAsia="Times New Roman" w:hAnsi="Times New Roman"/>
        <w:b w:val="0"/>
        <w:w w:val="100"/>
        <w:sz w:val="20"/>
        <w:szCs w:val="20"/>
        <w:shd w:val="clear" w:color="auto" w:fill="auto"/>
      </w:rPr>
    </w:lvl>
    <w:lvl w:ilvl="1" w:tplc="749ABF8E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38222CC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4243778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49629D2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B6CEA0E2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A10BEF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B4042B8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3D66E40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2F000003"/>
    <w:multiLevelType w:val="hybridMultilevel"/>
    <w:tmpl w:val="3789E1CC"/>
    <w:lvl w:ilvl="0" w:tplc="8CF06B94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AB36B14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C1685FB4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102E570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94B44E9E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69F67306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250CF22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EA85402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794F3DE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2F000004"/>
    <w:multiLevelType w:val="hybridMultilevel"/>
    <w:tmpl w:val="234724AA"/>
    <w:lvl w:ilvl="0" w:tplc="ADA6536A">
      <w:start w:val="23"/>
      <w:numFmt w:val="bullet"/>
      <w:lvlText w:val="-"/>
      <w:lvlJc w:val="left"/>
      <w:pPr>
        <w:ind w:left="720" w:hanging="360"/>
        <w:jc w:val="both"/>
      </w:pPr>
      <w:rPr>
        <w:rFonts w:ascii="Times New Roman" w:eastAsia="Times New Roman" w:hAnsi="Times New Roman"/>
        <w:w w:val="100"/>
        <w:sz w:val="20"/>
        <w:szCs w:val="20"/>
        <w:shd w:val="clear" w:color="auto" w:fill="auto"/>
      </w:rPr>
    </w:lvl>
    <w:lvl w:ilvl="1" w:tplc="A0346BB2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296C9BF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A9495D2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1C05E3C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4AEA0FE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CBA4FAA2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E4648D54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E640AE2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5E134983"/>
    <w:multiLevelType w:val="hybridMultilevel"/>
    <w:tmpl w:val="A7C025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659E8"/>
    <w:multiLevelType w:val="hybridMultilevel"/>
    <w:tmpl w:val="7DBC22CE"/>
    <w:lvl w:ilvl="0" w:tplc="4216B61C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B2"/>
    <w:rsid w:val="00047163"/>
    <w:rsid w:val="00101342"/>
    <w:rsid w:val="00110729"/>
    <w:rsid w:val="001B0DA2"/>
    <w:rsid w:val="00255211"/>
    <w:rsid w:val="002A0AC0"/>
    <w:rsid w:val="0032588B"/>
    <w:rsid w:val="00380D4E"/>
    <w:rsid w:val="00436243"/>
    <w:rsid w:val="0049512E"/>
    <w:rsid w:val="004A39AB"/>
    <w:rsid w:val="00556825"/>
    <w:rsid w:val="005802DE"/>
    <w:rsid w:val="005D1593"/>
    <w:rsid w:val="005E6775"/>
    <w:rsid w:val="006A6C4E"/>
    <w:rsid w:val="006E271D"/>
    <w:rsid w:val="007434BA"/>
    <w:rsid w:val="0076171D"/>
    <w:rsid w:val="007A7BF2"/>
    <w:rsid w:val="0082034C"/>
    <w:rsid w:val="00862878"/>
    <w:rsid w:val="008A0A8F"/>
    <w:rsid w:val="008D5E8F"/>
    <w:rsid w:val="009456B2"/>
    <w:rsid w:val="009728C1"/>
    <w:rsid w:val="009C2544"/>
    <w:rsid w:val="00A23C7B"/>
    <w:rsid w:val="00A825AF"/>
    <w:rsid w:val="00AE7674"/>
    <w:rsid w:val="00C012F8"/>
    <w:rsid w:val="00C93C24"/>
    <w:rsid w:val="00CC3F4C"/>
    <w:rsid w:val="00DC5D8A"/>
    <w:rsid w:val="00E44570"/>
    <w:rsid w:val="00EA4055"/>
    <w:rsid w:val="00EE25E7"/>
    <w:rsid w:val="00EE350D"/>
    <w:rsid w:val="00F11433"/>
    <w:rsid w:val="00F464C6"/>
    <w:rsid w:val="00F761B9"/>
    <w:rsid w:val="00F76369"/>
    <w:rsid w:val="00F7739A"/>
    <w:rsid w:val="00FE5D7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."/>
  <w:listSeparator w:val=","/>
  <w14:docId w14:val="2F91C4BF"/>
  <w15:docId w15:val="{9B1F5015-91D3-4552-9C10-40DAE44C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7"/>
    <w:qFormat/>
    <w:pPr>
      <w:keepNext/>
      <w:keepLines/>
      <w:outlineLvl w:val="0"/>
    </w:pPr>
    <w:rPr>
      <w:rFonts w:ascii="Arial" w:eastAsia="Arial" w:hAnsi="Arial"/>
      <w:b/>
      <w:color w:val="4F81BD" w:themeColor="accent1"/>
      <w:sz w:val="52"/>
      <w:szCs w:val="52"/>
    </w:rPr>
  </w:style>
  <w:style w:type="paragraph" w:styleId="Heading2">
    <w:name w:val="heading 2"/>
    <w:next w:val="Normal"/>
    <w:link w:val="Heading2Char"/>
    <w:uiPriority w:val="8"/>
    <w:unhideWhenUsed/>
    <w:qFormat/>
    <w:pPr>
      <w:outlineLvl w:val="1"/>
    </w:pPr>
    <w:rPr>
      <w:rFonts w:ascii="Arial" w:eastAsia="Arial" w:hAnsi="Arial"/>
      <w:color w:val="C0504D" w:themeColor="accent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w w:val="100"/>
      <w:sz w:val="20"/>
      <w:szCs w:val="20"/>
      <w:shd w:val="clear" w:color="auto" w:fill="auto"/>
    </w:rPr>
  </w:style>
  <w:style w:type="character" w:styleId="Strong">
    <w:name w:val="Strong"/>
    <w:basedOn w:val="DefaultParagraphFont"/>
    <w:uiPriority w:val="20"/>
    <w:qFormat/>
    <w:rPr>
      <w:b/>
      <w:w w:val="100"/>
      <w:sz w:val="20"/>
      <w:szCs w:val="20"/>
      <w:shd w:val="clear" w:color="auto" w:fill="auto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jc w:val="both"/>
    </w:pPr>
    <w:rPr>
      <w:rFonts w:ascii="Garamond" w:eastAsia="Times New Roman" w:hAnsi="Garamond"/>
      <w:sz w:val="20"/>
      <w:szCs w:val="20"/>
    </w:rPr>
  </w:style>
  <w:style w:type="character" w:customStyle="1" w:styleId="HeaderChar">
    <w:name w:val="Header Char"/>
    <w:basedOn w:val="DefaultParagraphFont"/>
    <w:link w:val="Header"/>
    <w:rPr>
      <w:rFonts w:ascii="Garamond" w:eastAsia="Garamond" w:hAnsi="Garamond"/>
      <w:w w:val="100"/>
      <w:sz w:val="20"/>
      <w:szCs w:val="20"/>
      <w:shd w:val="clear" w:color="auto" w:fill="auto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jc w:val="both"/>
    </w:pPr>
    <w:rPr>
      <w:rFonts w:ascii="Garamond" w:eastAsia="Times New Roman" w:hAnsi="Garamond"/>
      <w:sz w:val="20"/>
      <w:szCs w:val="20"/>
    </w:rPr>
  </w:style>
  <w:style w:type="character" w:customStyle="1" w:styleId="FooterChar">
    <w:name w:val="Footer Char"/>
    <w:basedOn w:val="DefaultParagraphFont"/>
    <w:link w:val="Footer"/>
    <w:rPr>
      <w:rFonts w:ascii="Garamond" w:eastAsia="Garamond" w:hAnsi="Garamond"/>
      <w:w w:val="100"/>
      <w:sz w:val="20"/>
      <w:szCs w:val="20"/>
      <w:shd w:val="clear" w:color="auto" w:fill="auto"/>
    </w:rPr>
  </w:style>
  <w:style w:type="character" w:styleId="Hyperlink">
    <w:name w:val="Hyperlink"/>
    <w:basedOn w:val="DefaultParagraphFont"/>
    <w:rPr>
      <w:color w:val="0000FF"/>
      <w:w w:val="100"/>
      <w:sz w:val="20"/>
      <w:szCs w:val="20"/>
      <w:u w:val="single"/>
      <w:shd w:val="clear" w:color="auto" w:fill="auto"/>
    </w:rPr>
  </w:style>
  <w:style w:type="paragraph" w:styleId="BalloonText">
    <w:name w:val="Balloon Text"/>
    <w:basedOn w:val="Normal"/>
    <w:link w:val="BalloonTextChar"/>
    <w:pPr>
      <w:jc w:val="both"/>
    </w:pPr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styleId="CommentReference">
    <w:name w:val="annotation reference"/>
    <w:basedOn w:val="DefaultParagraphFont"/>
    <w:rPr>
      <w:w w:val="100"/>
      <w:sz w:val="16"/>
      <w:szCs w:val="16"/>
      <w:shd w:val="clear" w:color="auto" w:fill="auto"/>
    </w:rPr>
  </w:style>
  <w:style w:type="paragraph" w:styleId="CommentText">
    <w:name w:val="annotation text"/>
    <w:basedOn w:val="Normal"/>
    <w:link w:val="CommentTextChar"/>
    <w:pPr>
      <w:jc w:val="both"/>
    </w:pPr>
    <w:rPr>
      <w:rFonts w:ascii="Garamond" w:eastAsia="Times New Roman" w:hAnsi="Garamon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Garamond" w:eastAsia="Garamond" w:hAnsi="Garamond"/>
      <w:w w:val="100"/>
      <w:sz w:val="20"/>
      <w:szCs w:val="20"/>
      <w:shd w:val="clear" w:color="auto" w:fill="auto"/>
    </w:rPr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customStyle="1" w:styleId="CommentSubjectChar">
    <w:name w:val="Comment Subject Char"/>
    <w:basedOn w:val="CommentTextChar"/>
    <w:link w:val="CommentSubject"/>
    <w:rPr>
      <w:rFonts w:ascii="Garamond" w:eastAsia="Garamond" w:hAnsi="Garamond"/>
      <w:b/>
      <w:w w:val="100"/>
      <w:sz w:val="20"/>
      <w:szCs w:val="20"/>
      <w:shd w:val="clear" w:color="auto" w:fill="auto"/>
    </w:rPr>
  </w:style>
  <w:style w:type="paragraph" w:customStyle="1" w:styleId="Default">
    <w:name w:val="Default"/>
    <w:pPr>
      <w:autoSpaceDE w:val="0"/>
      <w:autoSpaceDN w:val="0"/>
    </w:pPr>
    <w:rPr>
      <w:rFonts w:ascii="Calibri" w:eastAsia="Calibri" w:hAnsi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Arial" w:eastAsia="Arial" w:hAnsi="Arial"/>
      <w:b/>
      <w:color w:val="4F81BD" w:themeColor="accent1"/>
      <w:w w:val="100"/>
      <w:sz w:val="52"/>
      <w:szCs w:val="52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rPr>
      <w:rFonts w:ascii="Arial" w:eastAsia="Arial" w:hAnsi="Arial"/>
      <w:color w:val="C0504D" w:themeColor="accent2"/>
      <w:w w:val="100"/>
      <w:sz w:val="40"/>
      <w:szCs w:val="40"/>
      <w:shd w:val="clear" w:color="auto" w:fill="auto"/>
    </w:rPr>
  </w:style>
  <w:style w:type="paragraph" w:styleId="NormalWeb">
    <w:name w:val="Normal (Web)"/>
    <w:basedOn w:val="Normal"/>
    <w:unhideWhenUsed/>
    <w:rPr>
      <w:rFonts w:ascii="Times New Roman" w:eastAsia="Times New Roman" w:hAnsi="Times New Roman"/>
      <w:sz w:val="24"/>
      <w:szCs w:val="24"/>
    </w:rPr>
  </w:style>
  <w:style w:type="paragraph" w:customStyle="1" w:styleId="ParaLevel1">
    <w:name w:val="Para Level 1"/>
    <w:basedOn w:val="Normal"/>
    <w:link w:val="ParaLevel1CharChar"/>
    <w:pPr>
      <w:numPr>
        <w:numId w:val="2"/>
      </w:numPr>
      <w:tabs>
        <w:tab w:val="left" w:pos="850"/>
      </w:tabs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raLevel2">
    <w:name w:val="Para Level 2"/>
    <w:basedOn w:val="ParaLevel1"/>
  </w:style>
  <w:style w:type="paragraph" w:customStyle="1" w:styleId="ParaLevel3">
    <w:name w:val="Para Level 3"/>
    <w:basedOn w:val="ParaLevel1"/>
  </w:style>
  <w:style w:type="paragraph" w:customStyle="1" w:styleId="ParaLevel4">
    <w:name w:val="Para Level 4"/>
    <w:basedOn w:val="ParaLevel1"/>
  </w:style>
  <w:style w:type="paragraph" w:customStyle="1" w:styleId="paraLevel5">
    <w:name w:val="para Level 5"/>
    <w:basedOn w:val="ParaLevel1"/>
  </w:style>
  <w:style w:type="character" w:customStyle="1" w:styleId="ParaLevel1CharChar">
    <w:name w:val="Para Level 1 Char Char"/>
    <w:link w:val="ParaLevel1"/>
    <w:rPr>
      <w:color w:val="000000"/>
      <w:w w:val="100"/>
      <w:sz w:val="24"/>
      <w:szCs w:val="24"/>
      <w:shd w:val="clear" w:color="auto" w:fill="auto"/>
    </w:rPr>
  </w:style>
  <w:style w:type="paragraph" w:styleId="NoSpacing">
    <w:name w:val="No Spacing"/>
    <w:uiPriority w:val="1"/>
    <w:qFormat/>
    <w:rsid w:val="008A0A8F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hahidah.syed@dfat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hahidah.syed@dfat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362</Words>
  <Characters>2158</Characters>
  <Application>Microsoft Office Word</Application>
  <DocSecurity>0</DocSecurity>
  <Lines>17</Lines>
  <Paragraphs>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Department of Foreign Affairs and Trade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Syed, Shahidah</dc:creator>
  <cp:lastModifiedBy>Shahidah Syed</cp:lastModifiedBy>
  <cp:revision>11</cp:revision>
  <cp:lastPrinted>2020-01-24T01:42:00Z</cp:lastPrinted>
  <dcterms:created xsi:type="dcterms:W3CDTF">2020-01-08T06:44:00Z</dcterms:created>
  <dcterms:modified xsi:type="dcterms:W3CDTF">2020-01-24T02:39:00Z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5115eaaa-7a45-4d48-8d55-bafe9c867302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